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7AB26">
      <w:pPr>
        <w:pStyle w:val="7"/>
        <w:spacing w:before="0" w:line="600" w:lineRule="exact"/>
        <w:ind w:left="0" w:right="0"/>
        <w:rPr>
          <w:rFonts w:hint="eastAsia" w:ascii="方正小标宋_GBK" w:eastAsia="方正小标宋_GBK"/>
          <w:b/>
          <w:bCs/>
          <w:sz w:val="40"/>
          <w:szCs w:val="40"/>
        </w:rPr>
      </w:pPr>
      <w:r>
        <w:rPr>
          <w:rFonts w:hint="eastAsia" w:ascii="方正小标宋_GBK" w:eastAsia="方正小标宋_GBK"/>
          <w:b/>
          <w:bCs/>
          <w:sz w:val="40"/>
          <w:szCs w:val="40"/>
        </w:rPr>
        <w:t>2024年秋期长江师范学院</w:t>
      </w:r>
    </w:p>
    <w:p w14:paraId="00D4DEFD">
      <w:pPr>
        <w:pStyle w:val="7"/>
        <w:spacing w:before="0" w:line="600" w:lineRule="exact"/>
        <w:ind w:left="0" w:right="0"/>
        <w:rPr>
          <w:rFonts w:ascii="方正小标宋_GBK" w:eastAsia="方正小标宋_GBK"/>
          <w:b/>
          <w:bCs/>
          <w:sz w:val="40"/>
          <w:szCs w:val="40"/>
        </w:rPr>
      </w:pPr>
      <w:r>
        <w:rPr>
          <w:rFonts w:hint="eastAsia" w:ascii="方正小标宋_GBK" w:eastAsia="方正小标宋_GBK"/>
          <w:b/>
          <w:bCs/>
          <w:sz w:val="40"/>
          <w:szCs w:val="40"/>
        </w:rPr>
        <w:t>鸿蒙智能传感系统微专业</w:t>
      </w:r>
      <w:r>
        <w:rPr>
          <w:rFonts w:hint="eastAsia" w:ascii="方正小标宋_GBK" w:eastAsia="方正小标宋_GBK"/>
          <w:b/>
          <w:bCs/>
          <w:sz w:val="40"/>
          <w:szCs w:val="40"/>
        </w:rPr>
        <w:br w:type="textWrapping"/>
      </w:r>
      <w:r>
        <w:rPr>
          <w:rFonts w:hint="eastAsia" w:ascii="方正小标宋_GBK" w:eastAsia="方正小标宋_GBK"/>
          <w:b/>
          <w:bCs/>
          <w:sz w:val="40"/>
          <w:szCs w:val="40"/>
        </w:rPr>
        <w:t>招生简章</w:t>
      </w:r>
    </w:p>
    <w:p w14:paraId="7C234556">
      <w:pPr>
        <w:pStyle w:val="7"/>
        <w:spacing w:before="0" w:line="600" w:lineRule="exact"/>
        <w:ind w:left="0" w:right="0"/>
        <w:rPr>
          <w:rFonts w:hint="eastAsia" w:ascii="方正小标宋_GBK" w:eastAsia="方正小标宋_GBK"/>
          <w:b/>
          <w:bCs/>
          <w:sz w:val="40"/>
          <w:szCs w:val="40"/>
        </w:rPr>
      </w:pPr>
    </w:p>
    <w:p w14:paraId="3B32E31E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一、微专业介绍</w:t>
      </w:r>
    </w:p>
    <w:p w14:paraId="6A53C96B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智能传感技术是当今科技发展的前沿领域之一，在工业、农业、医疗、交通、环保等领域都有广泛应用。鸿蒙智能传感系统微专业融合了电子信息、人工智能、计算机、物联网技术等多个学科的知识。本专业依托重庆市ICT产业学院，产学研用深度融合、特色鲜明，获批智能感知技术与大数据应用重庆市高校黄大年式教学团队，建设有教育部ICT产教融合创新实践基地、微纳光电器件与智能感知系统重点实验室、华为5G+AI实训平台等实践平台。与中国科学院深圳先进技术研究院、珠海迈时光电有限公司等多家企业和研究所合作，共同培养具备鸿蒙智能系统应用开发能力，能胜任鸿蒙智能传感系统相关的产品开发、设备维护、技术支持等工作的应用型高级人才。</w:t>
      </w:r>
    </w:p>
    <w:p w14:paraId="5DDE30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drawing>
          <wp:inline distT="0" distB="0" distL="114300" distR="114300">
            <wp:extent cx="2599055" cy="1856740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7033" cy="186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52700" cy="1806575"/>
            <wp:effectExtent l="0" t="0" r="0" b="317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2789" cy="1813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0F4C3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二、培养目标</w:t>
      </w:r>
    </w:p>
    <w:p w14:paraId="19ACDD91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面向华为鸿蒙生态产业链人才需求，培养掌握传感器原理与技术、信号处理、鸿蒙智能系统的基本理论，具备鸿蒙智能系统应用开发能力，能胜任鸿蒙智能传感系统相关的产品开发、设备维护、技术支持等工作的应用型高级人才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7B98154C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三、就业方向</w:t>
      </w:r>
    </w:p>
    <w:p w14:paraId="1E2BB4B0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经过鸿蒙智能传感系统微专业课程学习后，可参加华为人工智能、物联网、鸿蒙系统等方面的中、高级工程师级别的职业认证，从事华为鸿蒙生态产业链及行业其他各类大中型企业的软件工程师、硬件工程师、</w:t>
      </w:r>
      <w:r>
        <w:rPr>
          <w:rFonts w:ascii="Times New Roman" w:hAnsi="Times New Roman" w:eastAsia="方正仿宋_GBK"/>
          <w:sz w:val="30"/>
          <w:szCs w:val="30"/>
        </w:rPr>
        <w:t>AI工程师、产品经理等工作。</w:t>
      </w:r>
    </w:p>
    <w:p w14:paraId="55AFFAED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四</w:t>
      </w:r>
      <w:r>
        <w:rPr>
          <w:rFonts w:ascii="Times New Roman" w:hAnsi="Times New Roman" w:eastAsia="方正黑体_GBK" w:cs="Times New Roman"/>
          <w:kern w:val="2"/>
          <w:sz w:val="30"/>
          <w:szCs w:val="30"/>
        </w:rPr>
        <w:t>、招生对象及条件</w:t>
      </w:r>
    </w:p>
    <w:p w14:paraId="3FB7C244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1）招生年级：</w:t>
      </w:r>
      <w:r>
        <w:rPr>
          <w:rFonts w:hint="eastAsia" w:ascii="Times New Roman" w:hAnsi="Times New Roman" w:eastAsia="方正仿宋_GBK"/>
          <w:sz w:val="30"/>
          <w:szCs w:val="30"/>
        </w:rPr>
        <w:t>本校</w:t>
      </w:r>
      <w:r>
        <w:rPr>
          <w:rFonts w:ascii="Times New Roman" w:hAnsi="Times New Roman" w:eastAsia="方正仿宋_GBK"/>
          <w:sz w:val="30"/>
          <w:szCs w:val="30"/>
        </w:rPr>
        <w:t>2022、2023级全日制</w:t>
      </w:r>
      <w:r>
        <w:rPr>
          <w:rFonts w:hint="eastAsia" w:ascii="Times New Roman" w:hAnsi="Times New Roman" w:eastAsia="方正仿宋_GBK"/>
          <w:sz w:val="30"/>
          <w:szCs w:val="30"/>
        </w:rPr>
        <w:t>在校</w:t>
      </w:r>
      <w:r>
        <w:rPr>
          <w:rFonts w:ascii="Times New Roman" w:hAnsi="Times New Roman" w:eastAsia="方正仿宋_GBK"/>
          <w:sz w:val="30"/>
          <w:szCs w:val="30"/>
        </w:rPr>
        <w:t>本科生。</w:t>
      </w:r>
    </w:p>
    <w:p w14:paraId="0C86FFCC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2）专业要求：电子信息类、计算机类、机械类、环境科学与工程类、物理学、食品科学与工程等专业</w:t>
      </w:r>
      <w:r>
        <w:rPr>
          <w:rFonts w:hint="eastAsia" w:ascii="Times New Roman" w:hAnsi="Times New Roman" w:eastAsia="方正仿宋_GBK"/>
          <w:sz w:val="30"/>
          <w:szCs w:val="30"/>
        </w:rPr>
        <w:t>（含对口、专升本、专本贯通）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18DEBD8D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3）计划招生人数：</w:t>
      </w:r>
      <w:r>
        <w:rPr>
          <w:rFonts w:hint="eastAsia" w:ascii="Times New Roman" w:hAnsi="Times New Roman" w:eastAsia="方正仿宋_GBK"/>
          <w:sz w:val="30"/>
          <w:szCs w:val="30"/>
        </w:rPr>
        <w:t>3</w:t>
      </w:r>
      <w:r>
        <w:rPr>
          <w:rFonts w:ascii="Times New Roman" w:hAnsi="Times New Roman" w:eastAsia="方正仿宋_GBK"/>
          <w:sz w:val="30"/>
          <w:szCs w:val="30"/>
        </w:rPr>
        <w:t>0</w:t>
      </w:r>
      <w:r>
        <w:rPr>
          <w:rFonts w:hint="eastAsia" w:ascii="Times New Roman" w:hAnsi="Times New Roman" w:eastAsia="方正仿宋_GBK"/>
          <w:sz w:val="30"/>
          <w:szCs w:val="30"/>
        </w:rPr>
        <w:t>人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1784C2C1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五、</w:t>
      </w: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学制学分与证书</w:t>
      </w:r>
    </w:p>
    <w:p w14:paraId="2B3C9FF6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1）</w:t>
      </w:r>
      <w:r>
        <w:rPr>
          <w:rFonts w:hint="eastAsia" w:ascii="Times New Roman" w:hAnsi="Times New Roman" w:eastAsia="方正仿宋_GBK"/>
          <w:sz w:val="30"/>
          <w:szCs w:val="30"/>
        </w:rPr>
        <w:t>学制</w:t>
      </w:r>
      <w:r>
        <w:rPr>
          <w:rFonts w:ascii="Times New Roman" w:hAnsi="Times New Roman" w:eastAsia="方正仿宋_GBK"/>
          <w:sz w:val="30"/>
          <w:szCs w:val="30"/>
        </w:rPr>
        <w:t>：1学年（2学期）</w:t>
      </w:r>
      <w:r>
        <w:rPr>
          <w:rFonts w:hint="eastAsia" w:ascii="Times New Roman" w:hAnsi="Times New Roman" w:eastAsia="方正仿宋_GBK"/>
          <w:sz w:val="30"/>
          <w:szCs w:val="30"/>
        </w:rPr>
        <w:t>。</w:t>
      </w:r>
    </w:p>
    <w:p w14:paraId="0A6388C7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2）</w:t>
      </w:r>
      <w:r>
        <w:rPr>
          <w:rFonts w:hint="eastAsia" w:ascii="Times New Roman" w:hAnsi="Times New Roman" w:eastAsia="方正仿宋_GBK"/>
          <w:sz w:val="30"/>
          <w:szCs w:val="30"/>
        </w:rPr>
        <w:t>学分：</w:t>
      </w:r>
      <w:r>
        <w:rPr>
          <w:rFonts w:ascii="Times New Roman" w:hAnsi="Times New Roman" w:eastAsia="方正仿宋_GBK"/>
          <w:sz w:val="30"/>
          <w:szCs w:val="30"/>
        </w:rPr>
        <w:t>13学分</w:t>
      </w:r>
      <w:r>
        <w:rPr>
          <w:rFonts w:hint="eastAsia" w:ascii="Times New Roman" w:hAnsi="Times New Roman" w:eastAsia="方正仿宋_GBK"/>
          <w:sz w:val="30"/>
          <w:szCs w:val="30"/>
        </w:rPr>
        <w:t>。</w:t>
      </w:r>
    </w:p>
    <w:p w14:paraId="15B34D17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3）</w:t>
      </w:r>
      <w:r>
        <w:rPr>
          <w:rFonts w:hint="eastAsia" w:ascii="Times New Roman" w:hAnsi="Times New Roman" w:eastAsia="方正仿宋_GBK"/>
          <w:sz w:val="30"/>
          <w:szCs w:val="30"/>
        </w:rPr>
        <w:t>证书：修满</w:t>
      </w:r>
      <w:r>
        <w:rPr>
          <w:rFonts w:ascii="Times New Roman" w:hAnsi="Times New Roman" w:eastAsia="方正仿宋_GBK"/>
          <w:sz w:val="30"/>
          <w:szCs w:val="30"/>
        </w:rPr>
        <w:t>13学分，由教务处颁发鸿蒙智能传感系统“微专业”证书</w:t>
      </w:r>
      <w:r>
        <w:rPr>
          <w:rFonts w:hint="eastAsia" w:ascii="Times New Roman" w:hAnsi="Times New Roman" w:eastAsia="方正仿宋_GBK"/>
          <w:sz w:val="30"/>
          <w:szCs w:val="30"/>
        </w:rPr>
        <w:t>；推荐华为</w:t>
      </w:r>
      <w:r>
        <w:rPr>
          <w:rFonts w:ascii="Times New Roman" w:hAnsi="Times New Roman" w:eastAsia="方正仿宋_GBK"/>
          <w:sz w:val="30"/>
          <w:szCs w:val="30"/>
        </w:rPr>
        <w:t>HarmonyOS应用开发者基础认证</w:t>
      </w:r>
      <w:r>
        <w:rPr>
          <w:rFonts w:hint="eastAsia" w:ascii="Times New Roman" w:hAnsi="Times New Roman" w:eastAsia="方正仿宋_GBK"/>
          <w:sz w:val="30"/>
          <w:szCs w:val="30"/>
        </w:rPr>
        <w:t>（免费）；鼓励华为中、高级职业认证（华为官方收费）。</w:t>
      </w:r>
    </w:p>
    <w:p w14:paraId="3220A9CD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六、授课方式</w:t>
      </w:r>
    </w:p>
    <w:p w14:paraId="31FC7474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ascii="Times New Roman" w:hAnsi="Times New Roman" w:eastAsia="方正仿宋_GBK"/>
          <w:sz w:val="30"/>
          <w:szCs w:val="30"/>
        </w:rPr>
        <w:t>本微专业独立开班，</w:t>
      </w:r>
      <w:r>
        <w:rPr>
          <w:rFonts w:hint="eastAsia" w:ascii="Times New Roman" w:hAnsi="Times New Roman" w:eastAsia="方正仿宋_GBK"/>
          <w:sz w:val="30"/>
          <w:szCs w:val="30"/>
        </w:rPr>
        <w:t>周一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至</w:t>
      </w:r>
      <w:r>
        <w:rPr>
          <w:rFonts w:hint="eastAsia" w:ascii="Times New Roman" w:hAnsi="Times New Roman" w:eastAsia="方正仿宋_GBK"/>
          <w:sz w:val="30"/>
          <w:szCs w:val="30"/>
        </w:rPr>
        <w:t>周五晚上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和</w:t>
      </w:r>
      <w:bookmarkStart w:id="0" w:name="_GoBack"/>
      <w:bookmarkEnd w:id="0"/>
      <w:r>
        <w:rPr>
          <w:rFonts w:ascii="Times New Roman" w:hAnsi="Times New Roman" w:eastAsia="方正仿宋_GBK"/>
          <w:sz w:val="30"/>
          <w:szCs w:val="30"/>
        </w:rPr>
        <w:t>周六、日</w:t>
      </w:r>
      <w:r>
        <w:rPr>
          <w:rFonts w:hint="eastAsia" w:ascii="Times New Roman" w:hAnsi="Times New Roman" w:eastAsia="方正仿宋_GBK"/>
          <w:sz w:val="30"/>
          <w:szCs w:val="30"/>
        </w:rPr>
        <w:t>上课，具体以课表为准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381864A7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七</w:t>
      </w:r>
      <w:r>
        <w:rPr>
          <w:rFonts w:ascii="Times New Roman" w:hAnsi="Times New Roman" w:eastAsia="方正黑体_GBK" w:cs="Times New Roman"/>
          <w:kern w:val="2"/>
          <w:sz w:val="30"/>
          <w:szCs w:val="30"/>
        </w:rPr>
        <w:t>、报名</w:t>
      </w: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与学费</w:t>
      </w:r>
    </w:p>
    <w:p w14:paraId="6FD572CD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1</w:t>
      </w:r>
      <w:r>
        <w:rPr>
          <w:rFonts w:hint="eastAsia" w:ascii="Times New Roman" w:hAnsi="Times New Roman" w:eastAsia="方正仿宋_GBK"/>
          <w:sz w:val="30"/>
          <w:szCs w:val="30"/>
        </w:rPr>
        <w:t>）报名方式：</w:t>
      </w:r>
      <w:r>
        <w:rPr>
          <w:rFonts w:ascii="Times New Roman" w:hAnsi="Times New Roman" w:eastAsia="方正仿宋_GBK"/>
          <w:sz w:val="30"/>
          <w:szCs w:val="30"/>
        </w:rPr>
        <w:t>2024年9月15日18：00之前</w:t>
      </w:r>
      <w:r>
        <w:rPr>
          <w:rFonts w:hint="eastAsia" w:ascii="Times New Roman" w:hAnsi="Times New Roman" w:eastAsia="方正仿宋_GBK"/>
          <w:sz w:val="30"/>
          <w:szCs w:val="30"/>
        </w:rPr>
        <w:t>，</w:t>
      </w:r>
      <w:r>
        <w:rPr>
          <w:rFonts w:ascii="Times New Roman" w:hAnsi="Times New Roman" w:eastAsia="方正仿宋_GBK"/>
          <w:sz w:val="30"/>
          <w:szCs w:val="30"/>
        </w:rPr>
        <w:t>符合报名条件的同学</w:t>
      </w:r>
      <w:r>
        <w:rPr>
          <w:rFonts w:hint="eastAsia" w:ascii="Times New Roman" w:hAnsi="Times New Roman" w:eastAsia="方正仿宋_GBK"/>
          <w:sz w:val="30"/>
          <w:szCs w:val="30"/>
        </w:rPr>
        <w:t>加入下方Q</w:t>
      </w:r>
      <w:r>
        <w:rPr>
          <w:rFonts w:ascii="Times New Roman" w:hAnsi="Times New Roman" w:eastAsia="方正仿宋_GBK"/>
          <w:sz w:val="30"/>
          <w:szCs w:val="30"/>
        </w:rPr>
        <w:t>Q</w:t>
      </w:r>
      <w:r>
        <w:rPr>
          <w:rFonts w:hint="eastAsia" w:ascii="Times New Roman" w:hAnsi="Times New Roman" w:eastAsia="方正仿宋_GBK"/>
          <w:sz w:val="30"/>
          <w:szCs w:val="30"/>
        </w:rPr>
        <w:t>群，填写在线报名表。</w:t>
      </w:r>
    </w:p>
    <w:p w14:paraId="79E9F377">
      <w:pPr>
        <w:spacing w:line="360" w:lineRule="auto"/>
        <w:ind w:right="459"/>
        <w:jc w:val="center"/>
        <w:rPr>
          <w:rFonts w:hint="eastAsia"/>
          <w:sz w:val="24"/>
        </w:rPr>
      </w:pPr>
      <w:r>
        <w:rPr>
          <w:sz w:val="24"/>
        </w:rPr>
        <w:drawing>
          <wp:inline distT="0" distB="0" distL="0" distR="0">
            <wp:extent cx="2057400" cy="2454910"/>
            <wp:effectExtent l="0" t="0" r="0" b="2540"/>
            <wp:docPr id="2" name="图片 2" descr="C:\Users\杜得荣\Desktop\《鸿蒙智能传感系统》微专业招生群群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杜得荣\Desktop\《鸿蒙智能传感系统》微专业招生群群二维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2558" cy="246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38048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2</w:t>
      </w:r>
      <w:r>
        <w:rPr>
          <w:rFonts w:hint="eastAsia" w:ascii="Times New Roman" w:hAnsi="Times New Roman" w:eastAsia="方正仿宋_GBK"/>
          <w:sz w:val="30"/>
          <w:szCs w:val="30"/>
        </w:rPr>
        <w:t>）咨询方式：Q</w:t>
      </w:r>
      <w:r>
        <w:rPr>
          <w:rFonts w:ascii="Times New Roman" w:hAnsi="Times New Roman" w:eastAsia="方正仿宋_GBK"/>
          <w:sz w:val="30"/>
          <w:szCs w:val="30"/>
        </w:rPr>
        <w:t>Q</w:t>
      </w:r>
      <w:r>
        <w:rPr>
          <w:rFonts w:hint="eastAsia" w:ascii="Times New Roman" w:hAnsi="Times New Roman" w:eastAsia="方正仿宋_GBK"/>
          <w:sz w:val="30"/>
          <w:szCs w:val="30"/>
        </w:rPr>
        <w:t>群在线咨询，或电话咨询1</w:t>
      </w:r>
      <w:r>
        <w:rPr>
          <w:rFonts w:ascii="Times New Roman" w:hAnsi="Times New Roman" w:eastAsia="方正仿宋_GBK"/>
          <w:sz w:val="30"/>
          <w:szCs w:val="30"/>
        </w:rPr>
        <w:t>3308314831</w:t>
      </w:r>
      <w:r>
        <w:rPr>
          <w:rFonts w:hint="eastAsia" w:ascii="Times New Roman" w:hAnsi="Times New Roman" w:eastAsia="方正仿宋_GBK"/>
          <w:sz w:val="30"/>
          <w:szCs w:val="30"/>
        </w:rPr>
        <w:t>（杜老师）。</w:t>
      </w:r>
    </w:p>
    <w:p w14:paraId="0E1E1279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3</w:t>
      </w:r>
      <w:r>
        <w:rPr>
          <w:rFonts w:hint="eastAsia" w:ascii="Times New Roman" w:hAnsi="Times New Roman" w:eastAsia="方正仿宋_GBK"/>
          <w:sz w:val="30"/>
          <w:szCs w:val="30"/>
        </w:rPr>
        <w:t>）学费：按学分收取学费，收费标准按重庆市物价局核定标准和学校统一安排执行，每学分</w:t>
      </w:r>
      <w:r>
        <w:rPr>
          <w:rFonts w:ascii="Times New Roman" w:hAnsi="Times New Roman" w:eastAsia="方正仿宋_GBK"/>
          <w:sz w:val="30"/>
          <w:szCs w:val="30"/>
        </w:rPr>
        <w:t>70元。学生按学期缴纳微专业的修读学分学费。</w:t>
      </w:r>
    </w:p>
    <w:p w14:paraId="14464CFE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八</w:t>
      </w:r>
      <w:r>
        <w:rPr>
          <w:rFonts w:ascii="Times New Roman" w:hAnsi="Times New Roman" w:eastAsia="方正黑体_GBK" w:cs="Times New Roman"/>
          <w:kern w:val="2"/>
          <w:sz w:val="30"/>
          <w:szCs w:val="30"/>
        </w:rPr>
        <w:t>、课程设置及学时分配表</w:t>
      </w:r>
    </w:p>
    <w:p w14:paraId="71B48D5C">
      <w:pPr>
        <w:pStyle w:val="4"/>
        <w:spacing w:before="10"/>
        <w:rPr>
          <w:rFonts w:hint="eastAsia" w:ascii="黑体"/>
          <w:b/>
          <w:sz w:val="15"/>
        </w:rPr>
      </w:pPr>
    </w:p>
    <w:tbl>
      <w:tblPr>
        <w:tblStyle w:val="8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335"/>
        <w:gridCol w:w="2771"/>
        <w:gridCol w:w="422"/>
        <w:gridCol w:w="1106"/>
        <w:gridCol w:w="832"/>
        <w:gridCol w:w="559"/>
        <w:gridCol w:w="696"/>
        <w:gridCol w:w="647"/>
        <w:gridCol w:w="721"/>
        <w:gridCol w:w="615"/>
      </w:tblGrid>
      <w:tr w14:paraId="74BC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restart"/>
            <w:vAlign w:val="center"/>
          </w:tcPr>
          <w:p w14:paraId="14866852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2771" w:type="dxa"/>
            <w:vMerge w:val="restart"/>
            <w:vAlign w:val="center"/>
          </w:tcPr>
          <w:p w14:paraId="6D610929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课程名称</w:t>
            </w:r>
          </w:p>
        </w:tc>
        <w:tc>
          <w:tcPr>
            <w:tcW w:w="422" w:type="dxa"/>
            <w:vMerge w:val="restart"/>
            <w:vAlign w:val="center"/>
          </w:tcPr>
          <w:p w14:paraId="6EDF0A7B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学分</w:t>
            </w:r>
          </w:p>
        </w:tc>
        <w:tc>
          <w:tcPr>
            <w:tcW w:w="1106" w:type="dxa"/>
            <w:vMerge w:val="restart"/>
            <w:vAlign w:val="center"/>
          </w:tcPr>
          <w:p w14:paraId="087912E2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课程性质</w:t>
            </w:r>
          </w:p>
        </w:tc>
        <w:tc>
          <w:tcPr>
            <w:tcW w:w="832" w:type="dxa"/>
            <w:vMerge w:val="restart"/>
            <w:vAlign w:val="center"/>
          </w:tcPr>
          <w:p w14:paraId="2A9A0CED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总学时</w:t>
            </w:r>
          </w:p>
        </w:tc>
        <w:tc>
          <w:tcPr>
            <w:tcW w:w="2623" w:type="dxa"/>
            <w:gridSpan w:val="4"/>
            <w:vAlign w:val="center"/>
          </w:tcPr>
          <w:p w14:paraId="3A625D08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学时分配</w:t>
            </w:r>
          </w:p>
        </w:tc>
        <w:tc>
          <w:tcPr>
            <w:tcW w:w="615" w:type="dxa"/>
            <w:vMerge w:val="restart"/>
            <w:vAlign w:val="center"/>
          </w:tcPr>
          <w:p w14:paraId="2018439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开课学期</w:t>
            </w:r>
          </w:p>
        </w:tc>
      </w:tr>
      <w:tr w14:paraId="1377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vAlign w:val="center"/>
          </w:tcPr>
          <w:p w14:paraId="6FD8AB80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2771" w:type="dxa"/>
            <w:vMerge w:val="continue"/>
            <w:vAlign w:val="center"/>
          </w:tcPr>
          <w:p w14:paraId="4F0AE2B7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422" w:type="dxa"/>
            <w:vMerge w:val="continue"/>
            <w:vAlign w:val="center"/>
          </w:tcPr>
          <w:p w14:paraId="3360E09A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1106" w:type="dxa"/>
            <w:vMerge w:val="continue"/>
          </w:tcPr>
          <w:p w14:paraId="26105EAC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832" w:type="dxa"/>
            <w:vMerge w:val="continue"/>
            <w:vAlign w:val="center"/>
          </w:tcPr>
          <w:p w14:paraId="40833EC4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59" w:type="dxa"/>
            <w:vAlign w:val="center"/>
          </w:tcPr>
          <w:p w14:paraId="6A6E07DC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理论学时</w:t>
            </w:r>
          </w:p>
        </w:tc>
        <w:tc>
          <w:tcPr>
            <w:tcW w:w="696" w:type="dxa"/>
            <w:vAlign w:val="center"/>
          </w:tcPr>
          <w:p w14:paraId="3D8D4932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实践学时</w:t>
            </w:r>
          </w:p>
        </w:tc>
        <w:tc>
          <w:tcPr>
            <w:tcW w:w="647" w:type="dxa"/>
            <w:vAlign w:val="center"/>
          </w:tcPr>
          <w:p w14:paraId="7164564E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线上学时</w:t>
            </w:r>
          </w:p>
        </w:tc>
        <w:tc>
          <w:tcPr>
            <w:tcW w:w="721" w:type="dxa"/>
            <w:vAlign w:val="center"/>
          </w:tcPr>
          <w:p w14:paraId="1F34B39C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线下学时</w:t>
            </w:r>
          </w:p>
        </w:tc>
        <w:tc>
          <w:tcPr>
            <w:tcW w:w="615" w:type="dxa"/>
            <w:vMerge w:val="continue"/>
            <w:vAlign w:val="center"/>
          </w:tcPr>
          <w:p w14:paraId="2F76F27D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</w:tr>
      <w:tr w14:paraId="2F38A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6E8804E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71" w:type="dxa"/>
            <w:vAlign w:val="center"/>
          </w:tcPr>
          <w:p w14:paraId="576DDC7D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鸿蒙智能传感系统专业导论</w:t>
            </w:r>
          </w:p>
        </w:tc>
        <w:tc>
          <w:tcPr>
            <w:tcW w:w="422" w:type="dxa"/>
            <w:vAlign w:val="center"/>
          </w:tcPr>
          <w:p w14:paraId="68E70A6D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06" w:type="dxa"/>
          </w:tcPr>
          <w:p w14:paraId="2DB2E988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专业基础</w:t>
            </w:r>
          </w:p>
        </w:tc>
        <w:tc>
          <w:tcPr>
            <w:tcW w:w="832" w:type="dxa"/>
            <w:vAlign w:val="center"/>
          </w:tcPr>
          <w:p w14:paraId="05052501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559" w:type="dxa"/>
            <w:vAlign w:val="center"/>
          </w:tcPr>
          <w:p w14:paraId="47218A01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696" w:type="dxa"/>
            <w:vAlign w:val="center"/>
          </w:tcPr>
          <w:p w14:paraId="09FA273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E48AC2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21" w:type="dxa"/>
            <w:vAlign w:val="center"/>
          </w:tcPr>
          <w:p w14:paraId="446F3B2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615" w:type="dxa"/>
            <w:vAlign w:val="center"/>
          </w:tcPr>
          <w:p w14:paraId="48CA35F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0057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609DA49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71" w:type="dxa"/>
            <w:vAlign w:val="center"/>
          </w:tcPr>
          <w:p w14:paraId="25F2D47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智能硬件技术基础</w:t>
            </w:r>
          </w:p>
        </w:tc>
        <w:tc>
          <w:tcPr>
            <w:tcW w:w="422" w:type="dxa"/>
            <w:vAlign w:val="center"/>
          </w:tcPr>
          <w:p w14:paraId="039C7FA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</w:tcPr>
          <w:p w14:paraId="58C7072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专业基础</w:t>
            </w:r>
          </w:p>
        </w:tc>
        <w:tc>
          <w:tcPr>
            <w:tcW w:w="832" w:type="dxa"/>
            <w:vAlign w:val="center"/>
          </w:tcPr>
          <w:p w14:paraId="5EB7D0C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023F34AD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696" w:type="dxa"/>
            <w:vAlign w:val="center"/>
          </w:tcPr>
          <w:p w14:paraId="1C8FFBFD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647" w:type="dxa"/>
            <w:vAlign w:val="center"/>
          </w:tcPr>
          <w:p w14:paraId="66F3AE9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206AD0B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15" w:type="dxa"/>
            <w:vAlign w:val="center"/>
          </w:tcPr>
          <w:p w14:paraId="17578A21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4F55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1A90BB6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71" w:type="dxa"/>
            <w:vAlign w:val="center"/>
          </w:tcPr>
          <w:p w14:paraId="7237187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人工智能基础</w:t>
            </w:r>
          </w:p>
        </w:tc>
        <w:tc>
          <w:tcPr>
            <w:tcW w:w="422" w:type="dxa"/>
            <w:vAlign w:val="center"/>
          </w:tcPr>
          <w:p w14:paraId="0B77D22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</w:tcPr>
          <w:p w14:paraId="005F5B6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专业基础</w:t>
            </w:r>
          </w:p>
        </w:tc>
        <w:tc>
          <w:tcPr>
            <w:tcW w:w="832" w:type="dxa"/>
            <w:vAlign w:val="center"/>
          </w:tcPr>
          <w:p w14:paraId="14ADB1D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1964C7F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696" w:type="dxa"/>
            <w:vAlign w:val="center"/>
          </w:tcPr>
          <w:p w14:paraId="4FC84A7C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647" w:type="dxa"/>
            <w:vAlign w:val="center"/>
          </w:tcPr>
          <w:p w14:paraId="2C031865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40CB5B25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15" w:type="dxa"/>
            <w:vAlign w:val="center"/>
          </w:tcPr>
          <w:p w14:paraId="2AEDEE2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6110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3FF311D8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71" w:type="dxa"/>
            <w:vAlign w:val="center"/>
          </w:tcPr>
          <w:p w14:paraId="3DB8B53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鸿蒙操作系统</w:t>
            </w:r>
          </w:p>
        </w:tc>
        <w:tc>
          <w:tcPr>
            <w:tcW w:w="422" w:type="dxa"/>
            <w:vAlign w:val="center"/>
          </w:tcPr>
          <w:p w14:paraId="2D6EB36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</w:tcPr>
          <w:p w14:paraId="0515AC9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专业基础</w:t>
            </w:r>
          </w:p>
        </w:tc>
        <w:tc>
          <w:tcPr>
            <w:tcW w:w="832" w:type="dxa"/>
            <w:vAlign w:val="center"/>
          </w:tcPr>
          <w:p w14:paraId="2BE611D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0138475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696" w:type="dxa"/>
            <w:vAlign w:val="center"/>
          </w:tcPr>
          <w:p w14:paraId="4474C6D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647" w:type="dxa"/>
            <w:vAlign w:val="center"/>
          </w:tcPr>
          <w:p w14:paraId="1BCD4D1A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2C45660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15" w:type="dxa"/>
            <w:vAlign w:val="center"/>
          </w:tcPr>
          <w:p w14:paraId="5DFD177C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28527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15D4AFA9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71" w:type="dxa"/>
            <w:vAlign w:val="center"/>
          </w:tcPr>
          <w:p w14:paraId="1686428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鸿蒙南北向应用开发</w:t>
            </w:r>
          </w:p>
        </w:tc>
        <w:tc>
          <w:tcPr>
            <w:tcW w:w="422" w:type="dxa"/>
            <w:vAlign w:val="center"/>
          </w:tcPr>
          <w:p w14:paraId="46E1776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</w:tcPr>
          <w:p w14:paraId="7CD33C8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专业必修</w:t>
            </w:r>
          </w:p>
        </w:tc>
        <w:tc>
          <w:tcPr>
            <w:tcW w:w="832" w:type="dxa"/>
            <w:vAlign w:val="center"/>
          </w:tcPr>
          <w:p w14:paraId="65E57C65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429F4499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696" w:type="dxa"/>
            <w:vAlign w:val="center"/>
          </w:tcPr>
          <w:p w14:paraId="7BC5A68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647" w:type="dxa"/>
            <w:vAlign w:val="center"/>
          </w:tcPr>
          <w:p w14:paraId="2F4CAD9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43ECB5F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15" w:type="dxa"/>
            <w:vAlign w:val="center"/>
          </w:tcPr>
          <w:p w14:paraId="4112279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0BDBA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45756F7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771" w:type="dxa"/>
            <w:vAlign w:val="center"/>
          </w:tcPr>
          <w:p w14:paraId="4517508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智能传感系统设计</w:t>
            </w:r>
          </w:p>
        </w:tc>
        <w:tc>
          <w:tcPr>
            <w:tcW w:w="422" w:type="dxa"/>
            <w:vAlign w:val="center"/>
          </w:tcPr>
          <w:p w14:paraId="76497BA2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</w:tcPr>
          <w:p w14:paraId="6D9F3B8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专业必修</w:t>
            </w:r>
          </w:p>
        </w:tc>
        <w:tc>
          <w:tcPr>
            <w:tcW w:w="832" w:type="dxa"/>
            <w:vAlign w:val="center"/>
          </w:tcPr>
          <w:p w14:paraId="0307431A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5D1D439D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696" w:type="dxa"/>
            <w:vAlign w:val="center"/>
          </w:tcPr>
          <w:p w14:paraId="28D996AA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647" w:type="dxa"/>
            <w:vAlign w:val="center"/>
          </w:tcPr>
          <w:p w14:paraId="38D2DD39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39092E99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15" w:type="dxa"/>
            <w:vAlign w:val="center"/>
          </w:tcPr>
          <w:p w14:paraId="07A369C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07C6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66BD458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71" w:type="dxa"/>
            <w:vAlign w:val="center"/>
          </w:tcPr>
          <w:p w14:paraId="5833D31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鸿蒙智能传感系统综合实训</w:t>
            </w:r>
          </w:p>
        </w:tc>
        <w:tc>
          <w:tcPr>
            <w:tcW w:w="422" w:type="dxa"/>
            <w:vAlign w:val="center"/>
          </w:tcPr>
          <w:p w14:paraId="226BBEC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</w:tcPr>
          <w:p w14:paraId="313DE3A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专业实践</w:t>
            </w:r>
          </w:p>
        </w:tc>
        <w:tc>
          <w:tcPr>
            <w:tcW w:w="832" w:type="dxa"/>
            <w:vAlign w:val="center"/>
          </w:tcPr>
          <w:p w14:paraId="3B69EB0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559" w:type="dxa"/>
            <w:vAlign w:val="center"/>
          </w:tcPr>
          <w:p w14:paraId="4A9B033A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96" w:type="dxa"/>
            <w:vAlign w:val="center"/>
          </w:tcPr>
          <w:p w14:paraId="2DDE53C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647" w:type="dxa"/>
            <w:vAlign w:val="center"/>
          </w:tcPr>
          <w:p w14:paraId="690E7B6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6F3B569D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615" w:type="dxa"/>
            <w:vAlign w:val="center"/>
          </w:tcPr>
          <w:p w14:paraId="539E9EE8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</w:tbl>
    <w:p w14:paraId="271F140D">
      <w:pPr>
        <w:pStyle w:val="4"/>
        <w:rPr>
          <w:rFonts w:hint="eastAsia" w:ascii="黑体"/>
          <w:sz w:val="20"/>
        </w:rPr>
      </w:pPr>
      <w:r>
        <w:rPr>
          <w:rFonts w:hint="eastAsia" w:ascii="黑体"/>
          <w:sz w:val="20"/>
        </w:rPr>
        <w:t>注：课程间逻辑关系如下图所示。</w:t>
      </w:r>
    </w:p>
    <w:p w14:paraId="76693E53">
      <w:pPr>
        <w:pStyle w:val="4"/>
        <w:spacing w:before="4"/>
        <w:jc w:val="center"/>
        <w:rPr>
          <w:rFonts w:hint="eastAsia" w:ascii="黑体"/>
          <w:b/>
          <w:sz w:val="18"/>
        </w:rPr>
      </w:pPr>
      <w:r>
        <w:drawing>
          <wp:inline distT="0" distB="0" distL="0" distR="0">
            <wp:extent cx="3409950" cy="28759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1158" cy="2894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5DF823">
      <w:pPr>
        <w:autoSpaceDE/>
        <w:autoSpaceDN/>
        <w:adjustRightInd w:val="0"/>
        <w:snapToGrid w:val="0"/>
        <w:spacing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九</w:t>
      </w:r>
      <w:r>
        <w:rPr>
          <w:rFonts w:ascii="Times New Roman" w:hAnsi="Times New Roman" w:eastAsia="方正黑体_GBK" w:cs="Times New Roman"/>
          <w:kern w:val="2"/>
          <w:sz w:val="30"/>
          <w:szCs w:val="30"/>
        </w:rPr>
        <w:t>、</w:t>
      </w: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微专业相关前期学生成果</w:t>
      </w:r>
    </w:p>
    <w:p w14:paraId="640858A0">
      <w:pPr>
        <w:spacing w:before="155"/>
        <w:jc w:val="center"/>
        <w:rPr>
          <w:rFonts w:ascii="Times New Roman" w:hAnsi="Times New Roman"/>
          <w:sz w:val="24"/>
          <w:szCs w:val="24"/>
        </w:rPr>
      </w:pPr>
      <w:r>
        <w:drawing>
          <wp:inline distT="0" distB="0" distL="0" distR="0">
            <wp:extent cx="2674620" cy="3564255"/>
            <wp:effectExtent l="0" t="6668" r="4763" b="4762"/>
            <wp:docPr id="3" name="图片 2" descr="类别一，第8条：华为ICT全球赛特等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类别一，第8条：华为ICT全球赛特等奖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82112" cy="357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EBC4F">
      <w:pPr>
        <w:spacing w:before="155"/>
        <w:jc w:val="center"/>
        <w:rPr>
          <w:rFonts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022</w:t>
      </w:r>
      <w:r>
        <w:rPr>
          <w:rFonts w:hint="eastAsia" w:ascii="Times New Roman" w:hAnsi="Times New Roman"/>
          <w:sz w:val="21"/>
          <w:szCs w:val="21"/>
        </w:rPr>
        <w:t>年电信学院学生获得华为</w:t>
      </w:r>
      <w:r>
        <w:rPr>
          <w:rFonts w:ascii="Times New Roman" w:hAnsi="Times New Roman"/>
          <w:sz w:val="21"/>
          <w:szCs w:val="21"/>
        </w:rPr>
        <w:t>ICT</w:t>
      </w:r>
      <w:r>
        <w:rPr>
          <w:rFonts w:hint="eastAsia" w:ascii="Times New Roman" w:hAnsi="Times New Roman"/>
          <w:sz w:val="21"/>
          <w:szCs w:val="21"/>
        </w:rPr>
        <w:t>大赛</w:t>
      </w:r>
      <w:r>
        <w:rPr>
          <w:rFonts w:ascii="Times New Roman" w:hAnsi="Times New Roman"/>
          <w:sz w:val="21"/>
          <w:szCs w:val="21"/>
        </w:rPr>
        <w:t>全球特等奖</w:t>
      </w:r>
    </w:p>
    <w:p w14:paraId="0B0873E6">
      <w:pPr>
        <w:spacing w:before="15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inline distT="0" distB="0" distL="0" distR="0">
            <wp:extent cx="3543300" cy="2190750"/>
            <wp:effectExtent l="0" t="0" r="0" b="0"/>
            <wp:docPr id="6" name="图片 6" descr="C:\Users\杜得荣\Desktop\951d7ff2-268a-445f-922f-26afbe9ab2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杜得荣\Desktop\951d7ff2-268a-445f-922f-26afbe9ab2f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4" t="4564" r="2800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02284">
      <w:pPr>
        <w:spacing w:before="155"/>
        <w:jc w:val="center"/>
        <w:rPr>
          <w:rFonts w:hint="eastAsia"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2023</w:t>
      </w:r>
      <w:r>
        <w:rPr>
          <w:rFonts w:hint="eastAsia" w:ascii="Times New Roman" w:hAnsi="Times New Roman"/>
          <w:sz w:val="21"/>
          <w:szCs w:val="21"/>
        </w:rPr>
        <w:t>年电信学院</w:t>
      </w:r>
      <w:r>
        <w:rPr>
          <w:rFonts w:ascii="Times New Roman" w:hAnsi="Times New Roman"/>
          <w:sz w:val="21"/>
          <w:szCs w:val="21"/>
        </w:rPr>
        <w:t>35名同学通过</w:t>
      </w:r>
      <w:r>
        <w:rPr>
          <w:rFonts w:hint="eastAsia" w:ascii="Times New Roman" w:hAnsi="Times New Roman"/>
          <w:sz w:val="21"/>
          <w:szCs w:val="21"/>
        </w:rPr>
        <w:t>华为</w:t>
      </w:r>
      <w:r>
        <w:rPr>
          <w:rFonts w:ascii="Times New Roman" w:hAnsi="Times New Roman"/>
          <w:sz w:val="21"/>
          <w:szCs w:val="21"/>
        </w:rPr>
        <w:t>ICT工程师</w:t>
      </w:r>
      <w:r>
        <w:rPr>
          <w:rFonts w:hint="eastAsia" w:ascii="Times New Roman" w:hAnsi="Times New Roman"/>
          <w:sz w:val="21"/>
          <w:szCs w:val="21"/>
        </w:rPr>
        <w:t>职业认证</w:t>
      </w:r>
    </w:p>
    <w:sectPr>
      <w:footerReference r:id="rId3" w:type="default"/>
      <w:footerReference r:id="rId4" w:type="even"/>
      <w:pgSz w:w="11910" w:h="16840"/>
      <w:pgMar w:top="1440" w:right="1800" w:bottom="1440" w:left="1800" w:header="720" w:footer="99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CCF0A">
    <w:pPr>
      <w:pStyle w:val="5"/>
      <w:ind w:right="220" w:rightChars="100"/>
      <w:jc w:val="right"/>
      <w:rPr>
        <w:rFonts w:hint="eastAsia"/>
        <w:sz w:val="28"/>
      </w:rPr>
    </w:pPr>
    <w:r>
      <w:rPr>
        <w:rFonts w:hint="eastAsia"/>
        <w:sz w:val="28"/>
      </w:rPr>
      <w:t xml:space="preserve">— </w:t>
    </w:r>
    <w:r>
      <w:rPr>
        <w:rFonts w:hint="eastAsia"/>
        <w:sz w:val="28"/>
      </w:rPr>
      <w:fldChar w:fldCharType="begin"/>
    </w:r>
    <w:r>
      <w:rPr>
        <w:rFonts w:hint="eastAsia"/>
        <w:sz w:val="28"/>
      </w:rPr>
      <w:instrText xml:space="preserve"> PAGE \* Arabic \* MERGEFORMAT </w:instrText>
    </w:r>
    <w:r>
      <w:rPr>
        <w:rFonts w:hint="eastAsia"/>
        <w:sz w:val="28"/>
      </w:rPr>
      <w:fldChar w:fldCharType="separate"/>
    </w:r>
    <w:r>
      <w:rPr>
        <w:rFonts w:hint="eastAsia"/>
        <w:sz w:val="28"/>
      </w:rPr>
      <w:t>5</w:t>
    </w:r>
    <w:r>
      <w:rPr>
        <w:rFonts w:hint="eastAsia"/>
        <w:sz w:val="28"/>
      </w:rPr>
      <w:fldChar w:fldCharType="end"/>
    </w:r>
    <w:r>
      <w:rPr>
        <w:rFonts w:hint="eastAsia"/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9047E">
    <w:pPr>
      <w:pStyle w:val="5"/>
      <w:ind w:firstLine="280" w:firstLineChars="100"/>
      <w:rPr>
        <w:rFonts w:hint="eastAsia"/>
        <w:sz w:val="28"/>
      </w:rPr>
    </w:pPr>
    <w:r>
      <w:rPr>
        <w:rFonts w:hint="eastAsia"/>
        <w:sz w:val="28"/>
      </w:rPr>
      <w:t xml:space="preserve">— </w:t>
    </w:r>
    <w:r>
      <w:rPr>
        <w:rFonts w:hint="eastAsia"/>
        <w:sz w:val="28"/>
      </w:rPr>
      <w:fldChar w:fldCharType="begin"/>
    </w:r>
    <w:r>
      <w:rPr>
        <w:rFonts w:hint="eastAsia"/>
        <w:sz w:val="28"/>
      </w:rPr>
      <w:instrText xml:space="preserve"> PAGE \* Arabic \* MERGEFORMAT </w:instrText>
    </w:r>
    <w:r>
      <w:rPr>
        <w:rFonts w:hint="eastAsia"/>
        <w:sz w:val="28"/>
      </w:rPr>
      <w:fldChar w:fldCharType="separate"/>
    </w:r>
    <w:r>
      <w:rPr>
        <w:rFonts w:hint="eastAsia"/>
        <w:sz w:val="28"/>
      </w:rPr>
      <w:t>4</w:t>
    </w:r>
    <w:r>
      <w:rPr>
        <w:rFonts w:hint="eastAsia"/>
        <w:sz w:val="28"/>
      </w:rPr>
      <w:fldChar w:fldCharType="end"/>
    </w:r>
    <w:r>
      <w:rPr>
        <w:rFonts w:hint="eastAsia"/>
        <w:sz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ODY3ZGRkZDZmZjVlOTBkZDdmMTE1M2IwYjA4MmE4NTEifQ=="/>
  </w:docVars>
  <w:rsids>
    <w:rsidRoot w:val="00425795"/>
    <w:rsid w:val="000C77A4"/>
    <w:rsid w:val="000F7457"/>
    <w:rsid w:val="00101273"/>
    <w:rsid w:val="0013642B"/>
    <w:rsid w:val="00187DE9"/>
    <w:rsid w:val="001921AD"/>
    <w:rsid w:val="001E0AF3"/>
    <w:rsid w:val="001E3841"/>
    <w:rsid w:val="002101C3"/>
    <w:rsid w:val="00285252"/>
    <w:rsid w:val="00342CD2"/>
    <w:rsid w:val="00343981"/>
    <w:rsid w:val="00356FE4"/>
    <w:rsid w:val="0037267A"/>
    <w:rsid w:val="003B76A8"/>
    <w:rsid w:val="00406C04"/>
    <w:rsid w:val="00425795"/>
    <w:rsid w:val="00434559"/>
    <w:rsid w:val="0045218F"/>
    <w:rsid w:val="00526AFD"/>
    <w:rsid w:val="00565F7D"/>
    <w:rsid w:val="005F6DA5"/>
    <w:rsid w:val="00650310"/>
    <w:rsid w:val="0065358A"/>
    <w:rsid w:val="00666F66"/>
    <w:rsid w:val="006D2A57"/>
    <w:rsid w:val="006F137A"/>
    <w:rsid w:val="00716678"/>
    <w:rsid w:val="007714E2"/>
    <w:rsid w:val="007951C4"/>
    <w:rsid w:val="00807F83"/>
    <w:rsid w:val="009079FC"/>
    <w:rsid w:val="00915D8C"/>
    <w:rsid w:val="00930078"/>
    <w:rsid w:val="00973E01"/>
    <w:rsid w:val="00B207EB"/>
    <w:rsid w:val="00B62EE6"/>
    <w:rsid w:val="00BE63D7"/>
    <w:rsid w:val="00BF0448"/>
    <w:rsid w:val="00C44D9A"/>
    <w:rsid w:val="00C75664"/>
    <w:rsid w:val="00CA7789"/>
    <w:rsid w:val="00D1545C"/>
    <w:rsid w:val="00D16D42"/>
    <w:rsid w:val="00EE5238"/>
    <w:rsid w:val="00EF4EBF"/>
    <w:rsid w:val="00F821CF"/>
    <w:rsid w:val="00F843CF"/>
    <w:rsid w:val="00FF0E14"/>
    <w:rsid w:val="0642452A"/>
    <w:rsid w:val="272C1256"/>
    <w:rsid w:val="285044C0"/>
    <w:rsid w:val="29C01239"/>
    <w:rsid w:val="30D17232"/>
    <w:rsid w:val="3ADE3D6E"/>
    <w:rsid w:val="4E991A65"/>
    <w:rsid w:val="77A6699A"/>
    <w:rsid w:val="786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325"/>
      <w:outlineLvl w:val="0"/>
    </w:pPr>
    <w:rPr>
      <w:rFonts w:ascii="黑体" w:hAnsi="黑体" w:eastAsia="黑体" w:cs="黑体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link w:val="15"/>
    <w:qFormat/>
    <w:uiPriority w:val="10"/>
    <w:pPr>
      <w:spacing w:before="28"/>
      <w:ind w:left="2291" w:right="2532"/>
      <w:jc w:val="center"/>
    </w:pPr>
    <w:rPr>
      <w:rFonts w:ascii="黑体" w:hAnsi="黑体" w:eastAsia="黑体" w:cs="黑体"/>
      <w:sz w:val="32"/>
      <w:szCs w:val="32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25" w:right="294" w:firstLine="480"/>
    </w:p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Times New Roman" w:hAnsi="Times New Roman" w:eastAsia="Times New Roman" w:cs="Times New Roman"/>
    </w:rPr>
  </w:style>
  <w:style w:type="character" w:customStyle="1" w:styleId="13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5">
    <w:name w:val="标题 字符"/>
    <w:basedOn w:val="9"/>
    <w:link w:val="7"/>
    <w:qFormat/>
    <w:uiPriority w:val="10"/>
    <w:rPr>
      <w:rFonts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1196</Words>
  <Characters>1275</Characters>
  <Lines>10</Lines>
  <Paragraphs>2</Paragraphs>
  <TotalTime>10</TotalTime>
  <ScaleCrop>false</ScaleCrop>
  <LinksUpToDate>false</LinksUpToDate>
  <CharactersWithSpaces>1276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2024-08-30T05:10:00Z</dcterms:created>
  <dc:creator>AA</dc:creator>
  <cp:lastModifiedBy>无心以出岫</cp:lastModifiedBy>
  <dcterms:modified xsi:type="dcterms:W3CDTF">2024-09-05T09:01:17Z</dcterms:modified>
  <dc:title>节目主持艺术辅修专业教学计划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2024-08-30T00:00:00Z</vt:filetime>
  </property>
  <property fmtid="{D5CDD505-2E9C-101B-9397-08002B2CF9AE}" pid="5" name="SourceModified">
    <vt:lpwstr>D:20240717161444+08'14'</vt:lpwstr>
  </property>
  <property fmtid="{D5CDD505-2E9C-101B-9397-08002B2CF9AE}" pid="6" name="KSOProductBuildVer">
    <vt:lpwstr>2052-12.1.0.18240</vt:lpwstr>
  </property>
  <property fmtid="{D5CDD505-2E9C-101B-9397-08002B2CF9AE}" pid="7" name="ICV">
    <vt:lpwstr>BE00D114D39F408A9E9E1549922F82D2_13</vt:lpwstr>
  </property>
</Properties>
</file>